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“水环境监测与治理技术”赛项培训班的通知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水环境监测与治理技术</w:t>
      </w:r>
      <w:r>
        <w:rPr>
          <w:rFonts w:hint="eastAsia" w:hAnsi="宋体"/>
          <w:sz w:val="30"/>
          <w:szCs w:val="30"/>
        </w:rPr>
        <w:t>”赛项培训班（“水环境监测与治理技术”是本届18个赛项之一），对准备参赛的教师进行竞赛规则、比赛要求和赛项平台技术等赛前辅导。现将培训班有关事项通知如下：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</w:t>
      </w:r>
      <w:bookmarkStart w:id="0" w:name="OLE_LINK5"/>
      <w:bookmarkStart w:id="1" w:name="OLE_LINK6"/>
      <w:r>
        <w:rPr>
          <w:rFonts w:hint="eastAsia" w:hAnsi="宋体"/>
          <w:sz w:val="30"/>
          <w:szCs w:val="30"/>
        </w:rPr>
        <w:t>“水环境监测与治理技术”</w:t>
      </w:r>
      <w:bookmarkEnd w:id="0"/>
      <w:bookmarkEnd w:id="1"/>
      <w:r>
        <w:rPr>
          <w:rFonts w:hint="eastAsia" w:hAnsi="宋体"/>
          <w:sz w:val="30"/>
          <w:szCs w:val="30"/>
        </w:rPr>
        <w:t>赛项，讲解水处理平台组成和功能、水处理构筑物类型与功能、软件开发、工程实践等内容开展培训，详细介绍赛项平台的各功能组成模块功能及使用。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水环境监测与治理技术”赛项，围绕水处理工艺应用（水处理工艺流程设计、安装与调试、工艺参数设置、PLC编程）、在线监测仪表（组成与功能、应用与调试）、故障检测维修、工程实践等内容开展培训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：环境工程、水质科学与技术、能源与环境系统工程、建筑环境与设备工程、自动化,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：水环境监测与治理、环境监测与治理技术、环境工程技术、环境信息技术等相关专业课教师和实验室教学人员，每个学校每个赛项限报1～2人。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第一期培训时间：2020年7月21日（周二）至7月26日（周日），          7月21日接站、报到，7月26日结业、送站。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第二期培训时间：2020年8月12日（周三）至8月17日（周一），          8月12日接站、报到，8月17日结业、送站。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第三期培训时间：2020年9月6日（周日）至9月11日（周五），9月6日接站、报到，9月11日结业、送站。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注：（1）请准备参加培训班的院校尽快报名，第一期报名截止日期2020年7月17日（周五），第二期报名截止日期2020年8月7日（周五），第三期报名截止日期2020年9月3日（周四）。</w:t>
      </w:r>
    </w:p>
    <w:p>
      <w:pPr>
        <w:tabs>
          <w:tab w:val="left" w:pos="1440"/>
        </w:tabs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pacing w:val="-6"/>
          <w:sz w:val="30"/>
          <w:szCs w:val="30"/>
        </w:rPr>
      </w:pPr>
      <w:r>
        <w:rPr>
          <w:rFonts w:hint="eastAsia" w:hAnsi="宋体"/>
          <w:spacing w:val="-6"/>
          <w:sz w:val="30"/>
          <w:szCs w:val="30"/>
        </w:rPr>
        <w:t>（1）</w:t>
      </w:r>
      <w:r>
        <w:rPr>
          <w:rFonts w:ascii="Times New Roman"/>
          <w:spacing w:val="-6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6"/>
          <w:sz w:val="30"/>
          <w:szCs w:val="30"/>
        </w:rPr>
        <w:t>：</w:t>
      </w:r>
      <w:r>
        <w:rPr>
          <w:rFonts w:ascii="Times New Roman"/>
          <w:spacing w:val="-6"/>
          <w:sz w:val="30"/>
          <w:szCs w:val="30"/>
        </w:rPr>
        <w:t>2100元/人；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（1）请准备参加培训的老师填写《第六届全国高等院校工程应用技术教师大赛“水环境监测与治理技术”培训班报名回执表》（报名回执表亦可登陆网站http://skills.tianhuang.cn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附件：第六届全国高等院校工程应用技术教师大赛“水环境监测与治理技术”赛项培训班报名回执表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浙江天煌科技实业有限公司</w:t>
      </w:r>
    </w:p>
    <w:p>
      <w:pPr>
        <w:spacing w:line="420" w:lineRule="exact"/>
        <w:ind w:right="600" w:firstLine="5120" w:firstLineChars="17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第六届全国高等院校工程应用技术教师大赛“水环境监测与治理技术”赛项培训班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  <w:bookmarkStart w:id="2" w:name="_GoBack"/>
      <w:bookmarkEnd w:id="2"/>
    </w:p>
    <w:sectPr>
      <w:pgSz w:w="11850" w:h="16783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877F3"/>
    <w:multiLevelType w:val="multilevel"/>
    <w:tmpl w:val="7D9877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decimal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B3687"/>
    <w:rsid w:val="328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2020-06-02T00:49:00Z</dcterms:created>
  <dc:creator>TH-WL</dc:creator>
  <cp:lastModifiedBy>如约而至</cp:lastModifiedBy>
  <dcterms:modified xsi:type="dcterms:W3CDTF">2020-06-02T01:55:45Z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